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18" w:rsidRPr="00B8747D" w:rsidRDefault="003A7318" w:rsidP="003A7318">
      <w:pPr>
        <w:spacing w:after="0"/>
        <w:jc w:val="center"/>
        <w:rPr>
          <w:b/>
          <w:bCs/>
        </w:rPr>
      </w:pPr>
      <w:r w:rsidRPr="00B8747D">
        <w:rPr>
          <w:b/>
          <w:bCs/>
        </w:rPr>
        <w:t>BLUEBLOOD VENTURES LIMITED</w:t>
      </w:r>
    </w:p>
    <w:p w:rsidR="003A7318" w:rsidRPr="00B8747D" w:rsidRDefault="003A7318" w:rsidP="003A7318">
      <w:pPr>
        <w:spacing w:after="0" w:line="240" w:lineRule="auto"/>
        <w:jc w:val="center"/>
        <w:rPr>
          <w:b/>
          <w:bCs/>
        </w:rPr>
      </w:pPr>
      <w:r w:rsidRPr="00B8747D">
        <w:rPr>
          <w:b/>
          <w:bCs/>
        </w:rPr>
        <w:t xml:space="preserve">CIN:-U70102DL2007PLC159680 Registered office: Room No.101, P-27 Malviya Nagar, </w:t>
      </w:r>
      <w:proofErr w:type="gramStart"/>
      <w:r w:rsidRPr="00B8747D">
        <w:rPr>
          <w:b/>
          <w:bCs/>
        </w:rPr>
        <w:t>New</w:t>
      </w:r>
      <w:proofErr w:type="gramEnd"/>
      <w:r w:rsidRPr="00B8747D">
        <w:rPr>
          <w:b/>
          <w:bCs/>
        </w:rPr>
        <w:t xml:space="preserve"> Delhi-11001</w:t>
      </w:r>
    </w:p>
    <w:p w:rsidR="005B1068" w:rsidRDefault="005B1068" w:rsidP="005B1068">
      <w:pPr>
        <w:spacing w:after="0" w:line="240" w:lineRule="auto"/>
        <w:jc w:val="center"/>
        <w:rPr>
          <w:b/>
          <w:bCs/>
        </w:rPr>
      </w:pPr>
      <w:r w:rsidRPr="004251C0">
        <w:rPr>
          <w:b/>
          <w:bCs/>
        </w:rPr>
        <w:t>+91-11-26671594 Fax</w:t>
      </w:r>
      <w:proofErr w:type="gramStart"/>
      <w:r w:rsidRPr="004251C0">
        <w:rPr>
          <w:b/>
          <w:bCs/>
        </w:rPr>
        <w:t>:+</w:t>
      </w:r>
      <w:proofErr w:type="gramEnd"/>
      <w:r w:rsidRPr="004251C0">
        <w:rPr>
          <w:b/>
          <w:bCs/>
        </w:rPr>
        <w:t>91-11-46036471</w:t>
      </w:r>
    </w:p>
    <w:p w:rsidR="005B1068" w:rsidRPr="00B8747D" w:rsidRDefault="005B1068" w:rsidP="005B1068">
      <w:pPr>
        <w:spacing w:after="0" w:line="240" w:lineRule="auto"/>
        <w:jc w:val="center"/>
        <w:rPr>
          <w:b/>
          <w:bCs/>
        </w:rPr>
      </w:pPr>
      <w:r w:rsidRPr="00B8747D">
        <w:rPr>
          <w:b/>
          <w:bCs/>
        </w:rPr>
        <w:t xml:space="preserve">Email:  </w:t>
      </w:r>
      <w:hyperlink r:id="rId5" w:history="1">
        <w:r w:rsidRPr="00802E91">
          <w:rPr>
            <w:rStyle w:val="Hyperlink"/>
            <w:b/>
            <w:bCs/>
          </w:rPr>
          <w:t>info@bluebloodventure.com</w:t>
        </w:r>
      </w:hyperlink>
      <w:r>
        <w:rPr>
          <w:b/>
          <w:bCs/>
        </w:rPr>
        <w:t xml:space="preserve"> ;</w:t>
      </w:r>
      <w:r w:rsidRPr="00B8747D">
        <w:rPr>
          <w:b/>
          <w:bCs/>
        </w:rPr>
        <w:t xml:space="preserve"> website:</w:t>
      </w:r>
      <w:r w:rsidRPr="004251C0">
        <w:rPr>
          <w:rFonts w:ascii="Times New Roman" w:hAnsi="Times New Roman" w:cs="Times New Roman"/>
          <w:sz w:val="16"/>
          <w:szCs w:val="16"/>
        </w:rPr>
        <w:t xml:space="preserve"> </w:t>
      </w:r>
      <w:r w:rsidRPr="004251C0">
        <w:rPr>
          <w:b/>
          <w:bCs/>
        </w:rPr>
        <w:t>www.bluebloodventure.com</w:t>
      </w:r>
    </w:p>
    <w:p w:rsidR="005535C2" w:rsidRDefault="005535C2" w:rsidP="003A7318">
      <w:pPr>
        <w:tabs>
          <w:tab w:val="left" w:pos="2670"/>
        </w:tabs>
        <w:ind w:left="0" w:firstLine="0"/>
        <w:rPr>
          <w:rFonts w:cs="Times New Roman"/>
        </w:rPr>
      </w:pPr>
    </w:p>
    <w:p w:rsidR="005535C2" w:rsidRPr="005B1068" w:rsidRDefault="005535C2" w:rsidP="00815ACE">
      <w:pPr>
        <w:ind w:left="0" w:firstLine="0"/>
        <w:jc w:val="center"/>
        <w:rPr>
          <w:b/>
          <w:bCs/>
        </w:rPr>
      </w:pPr>
      <w:r w:rsidRPr="005B1068">
        <w:rPr>
          <w:b/>
          <w:bCs/>
        </w:rPr>
        <w:t>FORM OF PROXY</w:t>
      </w:r>
    </w:p>
    <w:p w:rsidR="00EA0C63" w:rsidRPr="00EA0C63" w:rsidRDefault="00EA0C63" w:rsidP="00EA0C63">
      <w:pPr>
        <w:spacing w:line="240" w:lineRule="auto"/>
        <w:ind w:left="-426" w:right="-588" w:firstLine="0"/>
        <w:jc w:val="left"/>
        <w:rPr>
          <w:bCs/>
          <w:u w:val="single"/>
          <w:lang w:val="en-GB"/>
        </w:rPr>
      </w:pPr>
      <w:r w:rsidRPr="00EA0C63">
        <w:rPr>
          <w:bCs/>
          <w:u w:val="single"/>
          <w:lang w:val="en-GB"/>
        </w:rPr>
        <w:t xml:space="preserve">[Pursuant to Section 105(6) of the Companies Act, 2013 and Rule 19(3) of the Companies (Management and Administration), Rules, 2014] </w:t>
      </w:r>
    </w:p>
    <w:p w:rsidR="003A7318" w:rsidRDefault="003A7318" w:rsidP="003A7318">
      <w:pPr>
        <w:spacing w:line="240" w:lineRule="auto"/>
        <w:ind w:left="0" w:firstLine="0"/>
        <w:rPr>
          <w:b/>
          <w:bCs/>
        </w:rPr>
      </w:pPr>
    </w:p>
    <w:p w:rsidR="003A7318" w:rsidRPr="00B8747D" w:rsidRDefault="003A7318" w:rsidP="003A7318">
      <w:pPr>
        <w:spacing w:line="240" w:lineRule="auto"/>
        <w:ind w:left="0" w:firstLine="0"/>
        <w:rPr>
          <w:b/>
          <w:bCs/>
        </w:rPr>
      </w:pPr>
      <w:r w:rsidRPr="00B8747D">
        <w:rPr>
          <w:b/>
          <w:bCs/>
        </w:rPr>
        <w:t>TRIBUNAL CONVENE</w:t>
      </w:r>
      <w:r>
        <w:rPr>
          <w:b/>
          <w:bCs/>
        </w:rPr>
        <w:t xml:space="preserve">D MEETING OF EQUITY SHAREHOLDERS </w:t>
      </w:r>
      <w:r w:rsidRPr="00B8747D">
        <w:rPr>
          <w:b/>
          <w:bCs/>
        </w:rPr>
        <w:t>ON 15</w:t>
      </w:r>
      <w:r w:rsidRPr="00B8747D">
        <w:rPr>
          <w:b/>
          <w:bCs/>
          <w:vertAlign w:val="superscript"/>
        </w:rPr>
        <w:t>TH</w:t>
      </w:r>
      <w:r w:rsidRPr="00B8747D">
        <w:rPr>
          <w:b/>
          <w:bCs/>
        </w:rPr>
        <w:t xml:space="preserve"> JUNE, 2017 AT 10:30</w:t>
      </w:r>
      <w:r>
        <w:rPr>
          <w:b/>
          <w:bCs/>
        </w:rPr>
        <w:t xml:space="preserve"> A. M.</w:t>
      </w:r>
    </w:p>
    <w:p w:rsidR="005535C2" w:rsidRDefault="005535C2" w:rsidP="003A7318">
      <w:pPr>
        <w:spacing w:after="0"/>
        <w:ind w:left="0" w:firstLine="0"/>
        <w:jc w:val="left"/>
        <w:rPr>
          <w:rFonts w:cs="Times New Roman"/>
        </w:rPr>
      </w:pPr>
    </w:p>
    <w:tbl>
      <w:tblPr>
        <w:tblW w:w="8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999"/>
        <w:gridCol w:w="4160"/>
      </w:tblGrid>
      <w:tr w:rsidR="005535C2">
        <w:tc>
          <w:tcPr>
            <w:tcW w:w="3069" w:type="dxa"/>
          </w:tcPr>
          <w:p w:rsidR="005535C2" w:rsidRDefault="005535C2" w:rsidP="00FB5157">
            <w:pPr>
              <w:spacing w:after="0"/>
              <w:ind w:left="0" w:firstLine="0"/>
            </w:pPr>
            <w:r>
              <w:t>Name of the member(s)</w:t>
            </w:r>
          </w:p>
        </w:tc>
        <w:tc>
          <w:tcPr>
            <w:tcW w:w="999" w:type="dxa"/>
          </w:tcPr>
          <w:p w:rsidR="005535C2" w:rsidRDefault="005535C2" w:rsidP="00FB5157">
            <w:pPr>
              <w:spacing w:after="0"/>
              <w:ind w:left="0" w:firstLine="0"/>
              <w:jc w:val="center"/>
            </w:pPr>
            <w:r>
              <w:t>:</w:t>
            </w:r>
          </w:p>
        </w:tc>
        <w:tc>
          <w:tcPr>
            <w:tcW w:w="4160" w:type="dxa"/>
          </w:tcPr>
          <w:p w:rsidR="005535C2" w:rsidRDefault="005535C2" w:rsidP="00FB5157">
            <w:pPr>
              <w:spacing w:after="0"/>
              <w:ind w:left="0" w:firstLine="0"/>
              <w:jc w:val="center"/>
            </w:pPr>
          </w:p>
        </w:tc>
      </w:tr>
      <w:tr w:rsidR="005535C2">
        <w:tc>
          <w:tcPr>
            <w:tcW w:w="3069" w:type="dxa"/>
          </w:tcPr>
          <w:p w:rsidR="005535C2" w:rsidRDefault="005535C2" w:rsidP="00FB5157">
            <w:pPr>
              <w:spacing w:after="0"/>
              <w:ind w:left="0" w:firstLine="0"/>
            </w:pPr>
            <w:r>
              <w:t>Registered address</w:t>
            </w:r>
          </w:p>
        </w:tc>
        <w:tc>
          <w:tcPr>
            <w:tcW w:w="999" w:type="dxa"/>
          </w:tcPr>
          <w:p w:rsidR="005535C2" w:rsidRDefault="005535C2" w:rsidP="00FB5157">
            <w:pPr>
              <w:spacing w:after="0"/>
              <w:ind w:left="0" w:firstLine="0"/>
              <w:jc w:val="center"/>
            </w:pPr>
            <w:r>
              <w:t>:</w:t>
            </w:r>
          </w:p>
        </w:tc>
        <w:tc>
          <w:tcPr>
            <w:tcW w:w="4160" w:type="dxa"/>
          </w:tcPr>
          <w:p w:rsidR="005535C2" w:rsidRDefault="005535C2" w:rsidP="00FB5157">
            <w:pPr>
              <w:spacing w:after="0"/>
              <w:ind w:left="0" w:firstLine="0"/>
              <w:jc w:val="center"/>
            </w:pPr>
          </w:p>
        </w:tc>
      </w:tr>
      <w:tr w:rsidR="005535C2">
        <w:tc>
          <w:tcPr>
            <w:tcW w:w="3069" w:type="dxa"/>
          </w:tcPr>
          <w:p w:rsidR="005535C2" w:rsidRDefault="005535C2" w:rsidP="00FB5157">
            <w:pPr>
              <w:spacing w:after="0"/>
              <w:ind w:left="0" w:firstLine="0"/>
            </w:pPr>
            <w:r>
              <w:t>Email ID</w:t>
            </w:r>
          </w:p>
        </w:tc>
        <w:tc>
          <w:tcPr>
            <w:tcW w:w="999" w:type="dxa"/>
          </w:tcPr>
          <w:p w:rsidR="005535C2" w:rsidRDefault="005535C2" w:rsidP="00FB5157">
            <w:pPr>
              <w:spacing w:after="0"/>
              <w:ind w:left="0" w:firstLine="0"/>
              <w:jc w:val="center"/>
            </w:pPr>
            <w:r>
              <w:t>:</w:t>
            </w:r>
          </w:p>
        </w:tc>
        <w:tc>
          <w:tcPr>
            <w:tcW w:w="4160" w:type="dxa"/>
          </w:tcPr>
          <w:p w:rsidR="005535C2" w:rsidRDefault="005535C2" w:rsidP="00FB5157">
            <w:pPr>
              <w:spacing w:after="0"/>
              <w:ind w:left="0" w:firstLine="0"/>
              <w:jc w:val="center"/>
            </w:pPr>
          </w:p>
        </w:tc>
      </w:tr>
      <w:tr w:rsidR="005535C2">
        <w:tc>
          <w:tcPr>
            <w:tcW w:w="3069" w:type="dxa"/>
          </w:tcPr>
          <w:p w:rsidR="005535C2" w:rsidRDefault="005535C2" w:rsidP="00FB5157">
            <w:pPr>
              <w:spacing w:after="0"/>
              <w:ind w:left="0" w:firstLine="0"/>
            </w:pPr>
            <w:r>
              <w:t>Folio No./DP ID &amp; Client ID*</w:t>
            </w:r>
          </w:p>
        </w:tc>
        <w:tc>
          <w:tcPr>
            <w:tcW w:w="999" w:type="dxa"/>
          </w:tcPr>
          <w:p w:rsidR="005535C2" w:rsidRDefault="005535C2" w:rsidP="00FB5157">
            <w:pPr>
              <w:spacing w:after="0"/>
              <w:ind w:left="0" w:firstLine="0"/>
              <w:jc w:val="center"/>
            </w:pPr>
            <w:r>
              <w:t>:</w:t>
            </w:r>
          </w:p>
        </w:tc>
        <w:tc>
          <w:tcPr>
            <w:tcW w:w="4160" w:type="dxa"/>
          </w:tcPr>
          <w:p w:rsidR="005535C2" w:rsidRDefault="005535C2" w:rsidP="00FB5157">
            <w:pPr>
              <w:spacing w:after="0"/>
              <w:ind w:left="0" w:firstLine="0"/>
              <w:jc w:val="center"/>
            </w:pPr>
          </w:p>
        </w:tc>
      </w:tr>
      <w:tr w:rsidR="005535C2">
        <w:tc>
          <w:tcPr>
            <w:tcW w:w="3069" w:type="dxa"/>
          </w:tcPr>
          <w:p w:rsidR="005535C2" w:rsidRPr="00FB5157" w:rsidRDefault="005535C2" w:rsidP="00FB5157">
            <w:pPr>
              <w:spacing w:after="0"/>
              <w:ind w:left="0" w:firstLine="0"/>
              <w:rPr>
                <w:rFonts w:cs="Times New Roman"/>
              </w:rPr>
            </w:pPr>
            <w:r>
              <w:t>No. of Shares held</w:t>
            </w:r>
          </w:p>
        </w:tc>
        <w:tc>
          <w:tcPr>
            <w:tcW w:w="999" w:type="dxa"/>
          </w:tcPr>
          <w:p w:rsidR="005535C2" w:rsidRDefault="005535C2" w:rsidP="00FB5157">
            <w:pPr>
              <w:spacing w:after="0"/>
              <w:ind w:left="0" w:firstLine="0"/>
              <w:jc w:val="center"/>
            </w:pPr>
            <w:r>
              <w:t>:</w:t>
            </w:r>
          </w:p>
        </w:tc>
        <w:tc>
          <w:tcPr>
            <w:tcW w:w="4160" w:type="dxa"/>
          </w:tcPr>
          <w:p w:rsidR="005535C2" w:rsidRDefault="005535C2" w:rsidP="00FB5157">
            <w:pPr>
              <w:spacing w:after="0"/>
              <w:ind w:left="0" w:firstLine="0"/>
              <w:jc w:val="center"/>
            </w:pPr>
          </w:p>
        </w:tc>
      </w:tr>
    </w:tbl>
    <w:p w:rsidR="005535C2" w:rsidRDefault="005535C2" w:rsidP="00C76CD8">
      <w:pPr>
        <w:spacing w:after="0"/>
        <w:jc w:val="center"/>
        <w:rPr>
          <w:rFonts w:cs="Times New Roman"/>
        </w:rPr>
      </w:pPr>
    </w:p>
    <w:p w:rsidR="005535C2" w:rsidRDefault="005535C2" w:rsidP="003E690D">
      <w:pPr>
        <w:ind w:left="0" w:firstLine="0"/>
      </w:pPr>
      <w:r>
        <w:t>I/We ________________________, the undersigned, Equity Shareholder of Blueblood Ventures Ltd., the Applicant/Demerged Company hereby appoint:-</w:t>
      </w:r>
    </w:p>
    <w:p w:rsidR="005535C2" w:rsidRDefault="005535C2" w:rsidP="003E690D">
      <w:pPr>
        <w:ind w:left="0" w:firstLine="0"/>
      </w:pPr>
      <w:r>
        <w:t>Name:</w:t>
      </w:r>
    </w:p>
    <w:p w:rsidR="005535C2" w:rsidRDefault="005535C2" w:rsidP="003E690D">
      <w:pPr>
        <w:ind w:left="0" w:firstLine="0"/>
      </w:pPr>
      <w:r>
        <w:t>Address:</w:t>
      </w:r>
    </w:p>
    <w:p w:rsidR="005535C2" w:rsidRDefault="005535C2" w:rsidP="003E690D">
      <w:pPr>
        <w:ind w:left="0" w:firstLine="0"/>
      </w:pPr>
      <w:r>
        <w:t>Email ID:</w:t>
      </w:r>
    </w:p>
    <w:p w:rsidR="005535C2" w:rsidRDefault="005535C2" w:rsidP="003E690D">
      <w:pPr>
        <w:ind w:left="0" w:firstLine="0"/>
      </w:pPr>
      <w:r>
        <w:t>Signature:</w:t>
      </w:r>
    </w:p>
    <w:p w:rsidR="005535C2" w:rsidRDefault="005535C2" w:rsidP="003E690D">
      <w:pPr>
        <w:ind w:left="0" w:firstLine="0"/>
      </w:pPr>
      <w:r>
        <w:lastRenderedPageBreak/>
        <w:t>As my/are proxy to attempt and vote for me/us and on my/are behalf at the National Company Law Tribunal</w:t>
      </w:r>
      <w:r w:rsidR="0056124C">
        <w:t xml:space="preserve"> (NCLT)</w:t>
      </w:r>
      <w:r>
        <w:t xml:space="preserve"> convened Meeting of the Equity Shareholders to be held at </w:t>
      </w:r>
      <w:r w:rsidRPr="006B7A03">
        <w:rPr>
          <w:b/>
          <w:bCs/>
        </w:rPr>
        <w:t xml:space="preserve">PHD Commerce and Industry, 4/2 Siri Institutional Area, August </w:t>
      </w:r>
      <w:proofErr w:type="spellStart"/>
      <w:r w:rsidRPr="006B7A03">
        <w:rPr>
          <w:b/>
          <w:bCs/>
        </w:rPr>
        <w:t>Kranti</w:t>
      </w:r>
      <w:proofErr w:type="spellEnd"/>
      <w:r w:rsidRPr="006B7A03">
        <w:rPr>
          <w:b/>
          <w:bCs/>
        </w:rPr>
        <w:t xml:space="preserve"> </w:t>
      </w:r>
      <w:proofErr w:type="spellStart"/>
      <w:r w:rsidRPr="006B7A03">
        <w:rPr>
          <w:b/>
          <w:bCs/>
        </w:rPr>
        <w:t>Marg</w:t>
      </w:r>
      <w:proofErr w:type="spellEnd"/>
      <w:r w:rsidRPr="006B7A03">
        <w:rPr>
          <w:b/>
          <w:bCs/>
        </w:rPr>
        <w:t xml:space="preserve">, New Delhi-110016 on </w:t>
      </w:r>
      <w:r w:rsidR="0056124C">
        <w:rPr>
          <w:b/>
          <w:bCs/>
        </w:rPr>
        <w:t xml:space="preserve">Thursday, the </w:t>
      </w:r>
      <w:r w:rsidRPr="006B7A03">
        <w:rPr>
          <w:b/>
          <w:bCs/>
        </w:rPr>
        <w:t>15</w:t>
      </w:r>
      <w:r w:rsidRPr="006B7A03">
        <w:rPr>
          <w:b/>
          <w:bCs/>
          <w:vertAlign w:val="superscript"/>
        </w:rPr>
        <w:t>th</w:t>
      </w:r>
      <w:r w:rsidRPr="006B7A03">
        <w:rPr>
          <w:b/>
          <w:bCs/>
        </w:rPr>
        <w:t xml:space="preserve"> June,2017 at 10:30 </w:t>
      </w:r>
      <w:r w:rsidR="003A7318">
        <w:rPr>
          <w:b/>
          <w:bCs/>
        </w:rPr>
        <w:t>A.M.</w:t>
      </w:r>
      <w:r>
        <w:t xml:space="preserve"> for the purpose of considering and, if thought fit, approving, with or without modifications, the proposed Scheme of Arrangement</w:t>
      </w:r>
      <w:r w:rsidR="003A7318">
        <w:t xml:space="preserve"> (Demerger)</w:t>
      </w:r>
      <w:r>
        <w:t xml:space="preserve"> between Blueblood Ventures Ltd. and Devoted Construction Limited the their respective equity shareholders (“Scheme”) under Section 391 to 394 and other applicable provisions of the Companies Act, 1956</w:t>
      </w:r>
      <w:r w:rsidR="003A7318">
        <w:t xml:space="preserve"> (read now as Section 230-232 of the Companies Act, 2013 and other applicable provisions of the Companies Act, 2013)  </w:t>
      </w:r>
      <w:r>
        <w:t xml:space="preserve"> at such meeting and any adjournment or adjournments thereof.</w:t>
      </w:r>
    </w:p>
    <w:p w:rsidR="005535C2" w:rsidRDefault="00EA0C63" w:rsidP="003E690D">
      <w:pPr>
        <w:ind w:left="0" w:firstLine="0"/>
      </w:pPr>
      <w:r>
        <w:rPr>
          <w:noProof/>
        </w:rPr>
        <w:pict>
          <v:rect id="_x0000_s1026" style="position:absolute;left:0;text-align:left;margin-left:4in;margin-top:29.2pt;width:90pt;height:81pt;z-index:251658240">
            <v:textbox style="mso-next-textbox:#_x0000_s1026">
              <w:txbxContent>
                <w:p w:rsidR="005535C2" w:rsidRPr="000F7FC3" w:rsidRDefault="005535C2" w:rsidP="000F7FC3">
                  <w:pPr>
                    <w:spacing w:line="240" w:lineRule="auto"/>
                    <w:ind w:left="0" w:firstLine="0"/>
                    <w:jc w:val="center"/>
                    <w:rPr>
                      <w:sz w:val="24"/>
                      <w:szCs w:val="24"/>
                    </w:rPr>
                  </w:pPr>
                  <w:r w:rsidRPr="000F7FC3">
                    <w:rPr>
                      <w:sz w:val="24"/>
                      <w:szCs w:val="24"/>
                    </w:rPr>
                    <w:t>Please affix revenue stamp Revenue Stamp</w:t>
                  </w:r>
                </w:p>
              </w:txbxContent>
            </v:textbox>
          </v:rect>
        </w:pict>
      </w:r>
      <w:r w:rsidR="005535C2">
        <w:t xml:space="preserve"> </w:t>
      </w:r>
    </w:p>
    <w:p w:rsidR="005535C2" w:rsidRDefault="005535C2" w:rsidP="003E690D">
      <w:pPr>
        <w:ind w:left="0" w:firstLine="0"/>
        <w:rPr>
          <w:rFonts w:cs="Times New Roman"/>
        </w:rPr>
      </w:pPr>
      <w:r>
        <w:t>Signed this ____ day of __________ 2017</w:t>
      </w:r>
    </w:p>
    <w:p w:rsidR="005535C2" w:rsidRDefault="005535C2" w:rsidP="00EC546F">
      <w:pPr>
        <w:ind w:left="0" w:firstLine="0"/>
        <w:jc w:val="right"/>
        <w:rPr>
          <w:rFonts w:cs="Times New Roman"/>
        </w:rPr>
      </w:pPr>
    </w:p>
    <w:p w:rsidR="005535C2" w:rsidRDefault="005535C2" w:rsidP="00EC546F">
      <w:pPr>
        <w:ind w:left="0" w:firstLine="0"/>
        <w:jc w:val="right"/>
        <w:rPr>
          <w:rFonts w:cs="Times New Roman"/>
        </w:rPr>
      </w:pPr>
      <w:r>
        <w:t>Signature of Proxy Holders(s)</w:t>
      </w:r>
    </w:p>
    <w:p w:rsidR="005535C2" w:rsidRDefault="005535C2" w:rsidP="003E690D">
      <w:pPr>
        <w:ind w:left="0" w:firstLine="0"/>
        <w:rPr>
          <w:rFonts w:cs="Times New Roman"/>
        </w:rPr>
      </w:pPr>
    </w:p>
    <w:p w:rsidR="005535C2" w:rsidRDefault="005535C2" w:rsidP="003E690D">
      <w:pPr>
        <w:ind w:left="0" w:firstLine="0"/>
      </w:pPr>
      <w:r>
        <w:t>Signature of Equity Shareholders</w:t>
      </w:r>
    </w:p>
    <w:p w:rsidR="005B1068" w:rsidRPr="005B1068" w:rsidRDefault="00EA0C63" w:rsidP="003E690D">
      <w:pPr>
        <w:ind w:left="0" w:firstLine="0"/>
        <w:rPr>
          <w:rFonts w:cs="Times New Roman"/>
          <w:b/>
        </w:rPr>
      </w:pPr>
      <w:r w:rsidRPr="00EA0C63">
        <w:rPr>
          <w:b/>
          <w:highlight w:val="yellow"/>
        </w:rPr>
        <w:t>Assent                                                                             Dissent</w:t>
      </w:r>
      <w:r w:rsidRPr="00EA0C63">
        <w:rPr>
          <w:b/>
        </w:rPr>
        <w:t xml:space="preserve"> </w:t>
      </w:r>
    </w:p>
    <w:p w:rsidR="005535C2" w:rsidRPr="00C674CF" w:rsidRDefault="005535C2" w:rsidP="003E690D">
      <w:pPr>
        <w:ind w:left="0" w:firstLine="0"/>
        <w:rPr>
          <w:rFonts w:cs="Times New Roman"/>
          <w:sz w:val="12"/>
          <w:szCs w:val="12"/>
        </w:rPr>
      </w:pPr>
    </w:p>
    <w:p w:rsidR="005535C2" w:rsidRPr="000F7FC3" w:rsidRDefault="005535C2" w:rsidP="003E690D">
      <w:pPr>
        <w:ind w:left="0" w:firstLine="0"/>
        <w:rPr>
          <w:b/>
          <w:bCs/>
        </w:rPr>
      </w:pPr>
      <w:r w:rsidRPr="000F7FC3">
        <w:rPr>
          <w:b/>
          <w:bCs/>
        </w:rPr>
        <w:t xml:space="preserve">NOTE: </w:t>
      </w:r>
    </w:p>
    <w:p w:rsidR="005535C2" w:rsidRDefault="005535C2" w:rsidP="00C674CF">
      <w:pPr>
        <w:numPr>
          <w:ilvl w:val="0"/>
          <w:numId w:val="1"/>
        </w:numPr>
        <w:spacing w:line="240" w:lineRule="auto"/>
        <w:ind w:hanging="720"/>
      </w:pPr>
      <w:r>
        <w:lastRenderedPageBreak/>
        <w:t xml:space="preserve">This form in order to be effective must be duly stamped, completed and signed and must be deposited at the Registered Office of the Company, no later than 48 hours before the commencement of the meeting. </w:t>
      </w:r>
    </w:p>
    <w:p w:rsidR="005535C2" w:rsidRDefault="005535C2" w:rsidP="00C674CF">
      <w:pPr>
        <w:numPr>
          <w:ilvl w:val="0"/>
          <w:numId w:val="1"/>
        </w:numPr>
        <w:spacing w:line="240" w:lineRule="auto"/>
        <w:ind w:hanging="720"/>
      </w:pPr>
      <w:r>
        <w:t>Please affix revenue stamp before putting signature.</w:t>
      </w:r>
    </w:p>
    <w:p w:rsidR="005535C2" w:rsidRDefault="005535C2" w:rsidP="00C674CF">
      <w:pPr>
        <w:numPr>
          <w:ilvl w:val="0"/>
          <w:numId w:val="1"/>
        </w:numPr>
        <w:spacing w:line="240" w:lineRule="auto"/>
        <w:ind w:hanging="720"/>
      </w:pPr>
      <w:r>
        <w:t xml:space="preserve">All alternations made in the Form of Proxy Should be initialed. </w:t>
      </w:r>
    </w:p>
    <w:p w:rsidR="005535C2" w:rsidRDefault="005535C2" w:rsidP="00C674CF">
      <w:pPr>
        <w:numPr>
          <w:ilvl w:val="0"/>
          <w:numId w:val="1"/>
        </w:numPr>
        <w:spacing w:line="240" w:lineRule="auto"/>
        <w:ind w:hanging="720"/>
      </w:pPr>
      <w:r>
        <w:t xml:space="preserve">In case of multiple proxies, the proxy later in time shall be accepted provided it is received not less than 48 hours before the meeting. </w:t>
      </w:r>
    </w:p>
    <w:p w:rsidR="005535C2" w:rsidRPr="00C350A7" w:rsidRDefault="005535C2" w:rsidP="00C674CF">
      <w:pPr>
        <w:numPr>
          <w:ilvl w:val="0"/>
          <w:numId w:val="1"/>
        </w:numPr>
        <w:spacing w:line="240" w:lineRule="auto"/>
        <w:ind w:hanging="720"/>
      </w:pPr>
      <w:r>
        <w:t xml:space="preserve">Proxy need not be </w:t>
      </w:r>
      <w:r w:rsidR="005B1068">
        <w:t xml:space="preserve">member </w:t>
      </w:r>
      <w:r>
        <w:t>of the Company.</w:t>
      </w:r>
    </w:p>
    <w:p w:rsidR="00EA0C63" w:rsidRPr="00EA0C63" w:rsidRDefault="00EA0C63" w:rsidP="00EA0C63">
      <w:pPr>
        <w:numPr>
          <w:ilvl w:val="0"/>
          <w:numId w:val="1"/>
        </w:numPr>
        <w:spacing w:line="240" w:lineRule="auto"/>
        <w:ind w:hanging="720"/>
      </w:pPr>
      <w:r w:rsidRPr="00EA0C63">
        <w:t>A person can act as a proxy on behalf of members not exceeding fifty and holding in the aggregate not more than 10% of the total share capital of the Company carrying voting rights. A member holding more than 10% of the total share capital of the Company carrying voting rights may appoint a single person as proxy and such person shall not act as a proxy for any other person or shareholder</w:t>
      </w:r>
    </w:p>
    <w:p w:rsidR="00EA0C63" w:rsidRPr="00EA0C63" w:rsidRDefault="00EA0C63" w:rsidP="00EA0C63">
      <w:pPr>
        <w:numPr>
          <w:ilvl w:val="0"/>
          <w:numId w:val="1"/>
        </w:numPr>
        <w:spacing w:line="240" w:lineRule="auto"/>
        <w:ind w:hanging="720"/>
      </w:pPr>
      <w:r w:rsidRPr="00EA0C63">
        <w:t>Appointing a proxy does not prevent a member from attending the meeting in person if he so wishes.</w:t>
      </w:r>
    </w:p>
    <w:p w:rsidR="00EA0C63" w:rsidRDefault="00EA0C63" w:rsidP="00EA0C63">
      <w:pPr>
        <w:pStyle w:val="ListParagraph"/>
        <w:spacing w:after="0" w:line="240" w:lineRule="auto"/>
        <w:ind w:firstLine="0"/>
        <w:jc w:val="left"/>
        <w:rPr>
          <w:rFonts w:ascii="Times New Roman" w:hAnsi="Times New Roman" w:cs="Times New Roman"/>
          <w:sz w:val="24"/>
          <w:szCs w:val="24"/>
          <w:lang w:val="en-GB" w:eastAsia="en-GB"/>
        </w:rPr>
      </w:pPr>
    </w:p>
    <w:p w:rsidR="00935B0D" w:rsidRDefault="00935B0D">
      <w:pPr>
        <w:spacing w:line="240" w:lineRule="auto"/>
        <w:ind w:firstLine="0"/>
        <w:rPr>
          <w:rFonts w:cs="Times New Roman"/>
        </w:rPr>
      </w:pPr>
      <w:bookmarkStart w:id="0" w:name="_GoBack"/>
      <w:bookmarkEnd w:id="0"/>
    </w:p>
    <w:sectPr w:rsidR="00935B0D" w:rsidSect="009F4A55">
      <w:pgSz w:w="12240" w:h="20160" w:code="5"/>
      <w:pgMar w:top="2160" w:right="1728" w:bottom="2160" w:left="27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C154A"/>
    <w:multiLevelType w:val="hybridMultilevel"/>
    <w:tmpl w:val="1D42E6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8171A2D"/>
    <w:multiLevelType w:val="hybridMultilevel"/>
    <w:tmpl w:val="BF0A9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ohd Zafar">
    <w15:presenceInfo w15:providerId="Windows Live" w15:userId="9be1eb781be113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efaultTabStop w:val="720"/>
  <w:doNotHyphenateCaps/>
  <w:characterSpacingControl w:val="doNotCompress"/>
  <w:doNotValidateAgainstSchema/>
  <w:doNotDemarcateInvalidXml/>
  <w:compat/>
  <w:rsids>
    <w:rsidRoot w:val="00FD6E15"/>
    <w:rsid w:val="00017059"/>
    <w:rsid w:val="00036685"/>
    <w:rsid w:val="000372F4"/>
    <w:rsid w:val="000458B5"/>
    <w:rsid w:val="00053B2A"/>
    <w:rsid w:val="00064DE7"/>
    <w:rsid w:val="00086FAC"/>
    <w:rsid w:val="000C180D"/>
    <w:rsid w:val="000C4835"/>
    <w:rsid w:val="000C6D9A"/>
    <w:rsid w:val="000F7FC3"/>
    <w:rsid w:val="00125497"/>
    <w:rsid w:val="00157592"/>
    <w:rsid w:val="001A71A5"/>
    <w:rsid w:val="001E11E6"/>
    <w:rsid w:val="001E5170"/>
    <w:rsid w:val="00223E24"/>
    <w:rsid w:val="00226A44"/>
    <w:rsid w:val="00230D44"/>
    <w:rsid w:val="002424C6"/>
    <w:rsid w:val="00245AD8"/>
    <w:rsid w:val="00255CA1"/>
    <w:rsid w:val="0031542B"/>
    <w:rsid w:val="00331D53"/>
    <w:rsid w:val="003425D1"/>
    <w:rsid w:val="00366F4D"/>
    <w:rsid w:val="003A7318"/>
    <w:rsid w:val="003E690D"/>
    <w:rsid w:val="0041346E"/>
    <w:rsid w:val="00437390"/>
    <w:rsid w:val="00464050"/>
    <w:rsid w:val="00482D8C"/>
    <w:rsid w:val="004B430D"/>
    <w:rsid w:val="004F5087"/>
    <w:rsid w:val="005433FF"/>
    <w:rsid w:val="005535C2"/>
    <w:rsid w:val="0056006F"/>
    <w:rsid w:val="0056124C"/>
    <w:rsid w:val="005642FE"/>
    <w:rsid w:val="005B1068"/>
    <w:rsid w:val="005F0B7D"/>
    <w:rsid w:val="00640470"/>
    <w:rsid w:val="006A3218"/>
    <w:rsid w:val="006B7A03"/>
    <w:rsid w:val="007103EF"/>
    <w:rsid w:val="00755C55"/>
    <w:rsid w:val="00791A62"/>
    <w:rsid w:val="008136EE"/>
    <w:rsid w:val="00815ACE"/>
    <w:rsid w:val="00851D40"/>
    <w:rsid w:val="00854DD5"/>
    <w:rsid w:val="00855D19"/>
    <w:rsid w:val="0089579F"/>
    <w:rsid w:val="008B5707"/>
    <w:rsid w:val="008C24E1"/>
    <w:rsid w:val="008C4208"/>
    <w:rsid w:val="008C6BB3"/>
    <w:rsid w:val="0092262A"/>
    <w:rsid w:val="00935B0D"/>
    <w:rsid w:val="009753B8"/>
    <w:rsid w:val="0099581C"/>
    <w:rsid w:val="009F4A55"/>
    <w:rsid w:val="009F7C04"/>
    <w:rsid w:val="00A220C3"/>
    <w:rsid w:val="00A25873"/>
    <w:rsid w:val="00A313A6"/>
    <w:rsid w:val="00A533BD"/>
    <w:rsid w:val="00A61D68"/>
    <w:rsid w:val="00AE7739"/>
    <w:rsid w:val="00B6035A"/>
    <w:rsid w:val="00B66860"/>
    <w:rsid w:val="00B74391"/>
    <w:rsid w:val="00B90ED3"/>
    <w:rsid w:val="00BA52E0"/>
    <w:rsid w:val="00BB7BEE"/>
    <w:rsid w:val="00BD5417"/>
    <w:rsid w:val="00BE4EE4"/>
    <w:rsid w:val="00BE6938"/>
    <w:rsid w:val="00C04B35"/>
    <w:rsid w:val="00C276F9"/>
    <w:rsid w:val="00C350A7"/>
    <w:rsid w:val="00C43DF3"/>
    <w:rsid w:val="00C52CD0"/>
    <w:rsid w:val="00C63D0A"/>
    <w:rsid w:val="00C674CF"/>
    <w:rsid w:val="00C76CD8"/>
    <w:rsid w:val="00D01C0B"/>
    <w:rsid w:val="00D52585"/>
    <w:rsid w:val="00D656F6"/>
    <w:rsid w:val="00D70DAF"/>
    <w:rsid w:val="00D7111B"/>
    <w:rsid w:val="00DB1B54"/>
    <w:rsid w:val="00DB52F0"/>
    <w:rsid w:val="00E15B47"/>
    <w:rsid w:val="00E20633"/>
    <w:rsid w:val="00E53FF5"/>
    <w:rsid w:val="00E54076"/>
    <w:rsid w:val="00E670B7"/>
    <w:rsid w:val="00E719BD"/>
    <w:rsid w:val="00E92BF6"/>
    <w:rsid w:val="00EA0C63"/>
    <w:rsid w:val="00EA55C5"/>
    <w:rsid w:val="00EC042E"/>
    <w:rsid w:val="00EC546F"/>
    <w:rsid w:val="00EE1AA3"/>
    <w:rsid w:val="00F1593F"/>
    <w:rsid w:val="00F6447F"/>
    <w:rsid w:val="00F73087"/>
    <w:rsid w:val="00F75D03"/>
    <w:rsid w:val="00F80DE7"/>
    <w:rsid w:val="00F84C56"/>
    <w:rsid w:val="00FA2239"/>
    <w:rsid w:val="00FB5157"/>
    <w:rsid w:val="00FC3A19"/>
    <w:rsid w:val="00FD33A2"/>
    <w:rsid w:val="00FD6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07"/>
    <w:pPr>
      <w:spacing w:after="200" w:line="480" w:lineRule="auto"/>
      <w:ind w:left="720" w:hanging="720"/>
      <w:jc w:val="both"/>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6EE"/>
  </w:style>
  <w:style w:type="table" w:styleId="TableGrid">
    <w:name w:val="Table Grid"/>
    <w:basedOn w:val="TableNormal"/>
    <w:uiPriority w:val="99"/>
    <w:locked/>
    <w:rsid w:val="00C76CD8"/>
    <w:pPr>
      <w:spacing w:after="200" w:line="480" w:lineRule="auto"/>
      <w:ind w:left="720" w:hanging="720"/>
      <w:jc w:val="both"/>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068"/>
    <w:rPr>
      <w:color w:val="0000FF" w:themeColor="hyperlink"/>
      <w:u w:val="single"/>
    </w:rPr>
  </w:style>
  <w:style w:type="paragraph" w:styleId="BalloonText">
    <w:name w:val="Balloon Text"/>
    <w:basedOn w:val="Normal"/>
    <w:link w:val="BalloonTextChar"/>
    <w:uiPriority w:val="99"/>
    <w:semiHidden/>
    <w:unhideWhenUsed/>
    <w:rsid w:val="005B10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68"/>
    <w:rPr>
      <w:rFonts w:ascii="Times New Roman" w:eastAsia="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79839069">
      <w:bodyDiv w:val="1"/>
      <w:marLeft w:val="0"/>
      <w:marRight w:val="0"/>
      <w:marTop w:val="0"/>
      <w:marBottom w:val="0"/>
      <w:divBdr>
        <w:top w:val="none" w:sz="0" w:space="0" w:color="auto"/>
        <w:left w:val="none" w:sz="0" w:space="0" w:color="auto"/>
        <w:bottom w:val="none" w:sz="0" w:space="0" w:color="auto"/>
        <w:right w:val="none" w:sz="0" w:space="0" w:color="auto"/>
      </w:divBdr>
    </w:div>
    <w:div w:id="537352554">
      <w:bodyDiv w:val="1"/>
      <w:marLeft w:val="0"/>
      <w:marRight w:val="0"/>
      <w:marTop w:val="0"/>
      <w:marBottom w:val="0"/>
      <w:divBdr>
        <w:top w:val="none" w:sz="0" w:space="0" w:color="auto"/>
        <w:left w:val="none" w:sz="0" w:space="0" w:color="auto"/>
        <w:bottom w:val="none" w:sz="0" w:space="0" w:color="auto"/>
        <w:right w:val="none" w:sz="0" w:space="0" w:color="auto"/>
      </w:divBdr>
    </w:div>
    <w:div w:id="810247554">
      <w:bodyDiv w:val="1"/>
      <w:marLeft w:val="0"/>
      <w:marRight w:val="0"/>
      <w:marTop w:val="0"/>
      <w:marBottom w:val="0"/>
      <w:divBdr>
        <w:top w:val="none" w:sz="0" w:space="0" w:color="auto"/>
        <w:left w:val="none" w:sz="0" w:space="0" w:color="auto"/>
        <w:bottom w:val="none" w:sz="0" w:space="0" w:color="auto"/>
        <w:right w:val="none" w:sz="0" w:space="0" w:color="auto"/>
      </w:divBdr>
    </w:div>
    <w:div w:id="1017270872">
      <w:bodyDiv w:val="1"/>
      <w:marLeft w:val="0"/>
      <w:marRight w:val="0"/>
      <w:marTop w:val="0"/>
      <w:marBottom w:val="0"/>
      <w:divBdr>
        <w:top w:val="none" w:sz="0" w:space="0" w:color="auto"/>
        <w:left w:val="none" w:sz="0" w:space="0" w:color="auto"/>
        <w:bottom w:val="none" w:sz="0" w:space="0" w:color="auto"/>
        <w:right w:val="none" w:sz="0" w:space="0" w:color="auto"/>
      </w:divBdr>
    </w:div>
    <w:div w:id="1369600507">
      <w:bodyDiv w:val="1"/>
      <w:marLeft w:val="0"/>
      <w:marRight w:val="0"/>
      <w:marTop w:val="0"/>
      <w:marBottom w:val="0"/>
      <w:divBdr>
        <w:top w:val="none" w:sz="0" w:space="0" w:color="auto"/>
        <w:left w:val="none" w:sz="0" w:space="0" w:color="auto"/>
        <w:bottom w:val="none" w:sz="0" w:space="0" w:color="auto"/>
        <w:right w:val="none" w:sz="0" w:space="0" w:color="auto"/>
      </w:divBdr>
    </w:div>
    <w:div w:id="1850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luebloo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dc:creator>
  <cp:lastModifiedBy>beat</cp:lastModifiedBy>
  <cp:revision>8</cp:revision>
  <dcterms:created xsi:type="dcterms:W3CDTF">2017-05-08T06:31:00Z</dcterms:created>
  <dcterms:modified xsi:type="dcterms:W3CDTF">2017-05-09T09:02:00Z</dcterms:modified>
</cp:coreProperties>
</file>